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06F8" w14:textId="1DEF1B8E" w:rsidR="006D1ABC" w:rsidRDefault="006D1ABC" w:rsidP="00003667">
      <w:pPr>
        <w:pStyle w:val="Heading1"/>
      </w:pPr>
      <w:r>
        <w:t>HUD FY 23 CoC Competition</w:t>
      </w:r>
      <w:r w:rsidR="00003667">
        <w:t xml:space="preserve"> – Renewal Grants</w:t>
      </w:r>
    </w:p>
    <w:p w14:paraId="7A85BC1C" w14:textId="77777777" w:rsidR="006D1ABC" w:rsidRDefault="006D1ABC" w:rsidP="00AC5B50">
      <w:pPr>
        <w:rPr>
          <w:rFonts w:cstheme="minorHAnsi"/>
        </w:rPr>
      </w:pPr>
    </w:p>
    <w:p w14:paraId="6608D1D2" w14:textId="33811815" w:rsidR="00AC5B50" w:rsidRDefault="00AC5B50" w:rsidP="00AC5B50">
      <w:pPr>
        <w:rPr>
          <w:rFonts w:cstheme="minorHAnsi"/>
        </w:rPr>
      </w:pPr>
      <w:r>
        <w:rPr>
          <w:rFonts w:cstheme="minorHAnsi"/>
        </w:rPr>
        <w:t xml:space="preserve">In preparation for the FY 2023 CoC Competition, the Review and Rank Committee of the Suncoast CoC Leadership Council will be evaluating performance of existing projects funded through HUD CoC funds.  </w:t>
      </w:r>
    </w:p>
    <w:p w14:paraId="1E932F83" w14:textId="77777777" w:rsidR="00AC5B50" w:rsidRDefault="00AC5B50" w:rsidP="00AC5B50">
      <w:pPr>
        <w:rPr>
          <w:rFonts w:cstheme="minorHAnsi"/>
        </w:rPr>
      </w:pPr>
      <w:r>
        <w:rPr>
          <w:rFonts w:cstheme="minorHAnsi"/>
        </w:rPr>
        <w:t>Currently funded organizations are being asked to:</w:t>
      </w:r>
    </w:p>
    <w:p w14:paraId="0F92854A" w14:textId="02E77A2F" w:rsidR="00AC5B50" w:rsidRDefault="00AC5B50" w:rsidP="00AC5B50">
      <w:pPr>
        <w:pStyle w:val="ListParagraph"/>
        <w:numPr>
          <w:ilvl w:val="0"/>
          <w:numId w:val="1"/>
        </w:numPr>
        <w:rPr>
          <w:rFonts w:asciiTheme="minorHAnsi" w:hAnsiTheme="minorHAnsi" w:cstheme="minorHAnsi"/>
        </w:rPr>
      </w:pPr>
      <w:r>
        <w:rPr>
          <w:rFonts w:asciiTheme="minorHAnsi" w:hAnsiTheme="minorHAnsi" w:cstheme="minorHAnsi"/>
        </w:rPr>
        <w:t xml:space="preserve">Email Taylor Neighbors, Suncoast Partnership, </w:t>
      </w:r>
      <w:hyperlink r:id="rId7" w:history="1">
        <w:r w:rsidRPr="00702E2D">
          <w:rPr>
            <w:rStyle w:val="Hyperlink"/>
            <w:rFonts w:asciiTheme="minorHAnsi" w:hAnsiTheme="minorHAnsi" w:cstheme="minorHAnsi"/>
          </w:rPr>
          <w:t>taylor@suncoastpartnership.org</w:t>
        </w:r>
      </w:hyperlink>
      <w:r>
        <w:rPr>
          <w:rFonts w:asciiTheme="minorHAnsi" w:hAnsiTheme="minorHAnsi" w:cstheme="minorHAnsi"/>
        </w:rPr>
        <w:t xml:space="preserve"> and indicate whether your organization wishes to renew the current CoC project(s) in the FY 202</w:t>
      </w:r>
      <w:r w:rsidR="00936372">
        <w:rPr>
          <w:rFonts w:asciiTheme="minorHAnsi" w:hAnsiTheme="minorHAnsi" w:cstheme="minorHAnsi"/>
        </w:rPr>
        <w:t>3</w:t>
      </w:r>
      <w:r>
        <w:rPr>
          <w:rFonts w:asciiTheme="minorHAnsi" w:hAnsiTheme="minorHAnsi" w:cstheme="minorHAnsi"/>
        </w:rPr>
        <w:t xml:space="preserve"> competition by </w:t>
      </w:r>
      <w:r w:rsidR="00315D68">
        <w:rPr>
          <w:rFonts w:asciiTheme="minorHAnsi" w:hAnsiTheme="minorHAnsi" w:cstheme="minorHAnsi"/>
        </w:rPr>
        <w:t>5</w:t>
      </w:r>
      <w:r>
        <w:rPr>
          <w:rFonts w:asciiTheme="minorHAnsi" w:hAnsiTheme="minorHAnsi" w:cstheme="minorHAnsi"/>
        </w:rPr>
        <w:t>:00 pm, June 2</w:t>
      </w:r>
      <w:r w:rsidR="00973295">
        <w:rPr>
          <w:rFonts w:asciiTheme="minorHAnsi" w:hAnsiTheme="minorHAnsi" w:cstheme="minorHAnsi"/>
        </w:rPr>
        <w:t>2nd</w:t>
      </w:r>
      <w:r>
        <w:rPr>
          <w:rFonts w:asciiTheme="minorHAnsi" w:hAnsiTheme="minorHAnsi" w:cstheme="minorHAnsi"/>
        </w:rPr>
        <w:t xml:space="preserve">.  </w:t>
      </w:r>
    </w:p>
    <w:p w14:paraId="0310336A" w14:textId="3AF934A8" w:rsidR="00AC5B50" w:rsidRDefault="00AC5B50" w:rsidP="00AC5B50">
      <w:pPr>
        <w:pStyle w:val="ListParagraph"/>
        <w:numPr>
          <w:ilvl w:val="0"/>
          <w:numId w:val="1"/>
        </w:numPr>
        <w:rPr>
          <w:rFonts w:asciiTheme="minorHAnsi" w:hAnsiTheme="minorHAnsi" w:cstheme="minorHAnsi"/>
        </w:rPr>
      </w:pPr>
      <w:r>
        <w:rPr>
          <w:rFonts w:asciiTheme="minorHAnsi" w:hAnsiTheme="minorHAnsi" w:cstheme="minorHAnsi"/>
        </w:rPr>
        <w:t xml:space="preserve">For those </w:t>
      </w:r>
      <w:r w:rsidR="00973295">
        <w:rPr>
          <w:rFonts w:asciiTheme="minorHAnsi" w:hAnsiTheme="minorHAnsi" w:cstheme="minorHAnsi"/>
        </w:rPr>
        <w:t>who</w:t>
      </w:r>
      <w:r>
        <w:rPr>
          <w:rFonts w:asciiTheme="minorHAnsi" w:hAnsiTheme="minorHAnsi" w:cstheme="minorHAnsi"/>
        </w:rPr>
        <w:t xml:space="preserve"> wish to renew, please provide a) documentation that supports at least one draw</w:t>
      </w:r>
      <w:r w:rsidR="00973295">
        <w:rPr>
          <w:rFonts w:asciiTheme="minorHAnsi" w:hAnsiTheme="minorHAnsi" w:cstheme="minorHAnsi"/>
        </w:rPr>
        <w:t>-</w:t>
      </w:r>
      <w:r>
        <w:rPr>
          <w:rFonts w:asciiTheme="minorHAnsi" w:hAnsiTheme="minorHAnsi" w:cstheme="minorHAnsi"/>
        </w:rPr>
        <w:t xml:space="preserve"> down per quarter and b) a brief narrative describing efforts and accomplishments towards last year’s CoC NOFO priorities to be considered for bonus points. This information must be submitted to Suncoast Partnership, Taylor Neighbors, </w:t>
      </w:r>
      <w:hyperlink r:id="rId8" w:history="1">
        <w:r w:rsidRPr="00702E2D">
          <w:rPr>
            <w:rStyle w:val="Hyperlink"/>
            <w:rFonts w:asciiTheme="minorHAnsi" w:hAnsiTheme="minorHAnsi" w:cstheme="minorHAnsi"/>
          </w:rPr>
          <w:t>taylor@suncoastpartnership.org</w:t>
        </w:r>
      </w:hyperlink>
      <w:r>
        <w:rPr>
          <w:rFonts w:asciiTheme="minorHAnsi" w:hAnsiTheme="minorHAnsi" w:cstheme="minorHAnsi"/>
        </w:rPr>
        <w:t xml:space="preserve">, by close </w:t>
      </w:r>
      <w:r w:rsidR="0070457F">
        <w:rPr>
          <w:rFonts w:asciiTheme="minorHAnsi" w:hAnsiTheme="minorHAnsi" w:cstheme="minorHAnsi"/>
        </w:rPr>
        <w:t xml:space="preserve">of </w:t>
      </w:r>
      <w:r w:rsidR="0070457F" w:rsidRPr="00CA7D9D">
        <w:rPr>
          <w:rFonts w:asciiTheme="minorHAnsi" w:hAnsiTheme="minorHAnsi" w:cstheme="minorHAnsi"/>
        </w:rPr>
        <w:t>business</w:t>
      </w:r>
      <w:r>
        <w:rPr>
          <w:rFonts w:asciiTheme="minorHAnsi" w:hAnsiTheme="minorHAnsi" w:cstheme="minorHAnsi"/>
        </w:rPr>
        <w:t xml:space="preserve"> on Monday, June 26</w:t>
      </w:r>
      <w:r w:rsidRPr="006B296A">
        <w:rPr>
          <w:rFonts w:asciiTheme="minorHAnsi" w:hAnsiTheme="minorHAnsi" w:cstheme="minorHAnsi"/>
          <w:vertAlign w:val="superscript"/>
        </w:rPr>
        <w:t>th</w:t>
      </w:r>
      <w:r>
        <w:rPr>
          <w:rFonts w:asciiTheme="minorHAnsi" w:hAnsiTheme="minorHAnsi" w:cstheme="minorHAnsi"/>
        </w:rPr>
        <w:t>, 2023.</w:t>
      </w:r>
    </w:p>
    <w:p w14:paraId="1F912095" w14:textId="77777777" w:rsidR="00AC5B50" w:rsidRDefault="00AC5B50" w:rsidP="00AC5B50">
      <w:pPr>
        <w:ind w:left="360"/>
        <w:rPr>
          <w:rFonts w:cstheme="minorHAnsi"/>
        </w:rPr>
      </w:pPr>
    </w:p>
    <w:p w14:paraId="1D9BBB04" w14:textId="1FFF9773" w:rsidR="00AC5B50" w:rsidRDefault="00AC5B50" w:rsidP="00AC5B50">
      <w:pPr>
        <w:rPr>
          <w:rFonts w:cstheme="minorHAnsi"/>
        </w:rPr>
      </w:pPr>
      <w:r>
        <w:rPr>
          <w:rFonts w:cstheme="minorHAnsi"/>
        </w:rPr>
        <w:t xml:space="preserve">All other information necessary for evaluation purposes will be sourced from system data.  Evaluation scores will be provided to the grantees </w:t>
      </w:r>
      <w:r w:rsidR="009D7730">
        <w:rPr>
          <w:rFonts w:cstheme="minorHAnsi"/>
        </w:rPr>
        <w:t xml:space="preserve">by </w:t>
      </w:r>
      <w:r w:rsidR="006A58C4">
        <w:rPr>
          <w:rFonts w:cstheme="minorHAnsi"/>
        </w:rPr>
        <w:t>June 30th</w:t>
      </w:r>
      <w:r w:rsidR="009D7730">
        <w:rPr>
          <w:rFonts w:cstheme="minorHAnsi"/>
        </w:rPr>
        <w:t>, 2023</w:t>
      </w:r>
      <w:r>
        <w:rPr>
          <w:rFonts w:cstheme="minorHAnsi"/>
        </w:rPr>
        <w:t xml:space="preserve">.  Renewal grants must score a minimum of </w:t>
      </w:r>
      <w:r w:rsidR="009D7730" w:rsidRPr="009D7730">
        <w:rPr>
          <w:rFonts w:cstheme="minorHAnsi"/>
          <w:b/>
          <w:bCs/>
        </w:rPr>
        <w:t>70</w:t>
      </w:r>
      <w:r>
        <w:rPr>
          <w:rFonts w:cstheme="minorHAnsi"/>
        </w:rPr>
        <w:t xml:space="preserve"> in order to be ranked in the FY 202</w:t>
      </w:r>
      <w:r w:rsidR="00936372">
        <w:rPr>
          <w:rFonts w:cstheme="minorHAnsi"/>
        </w:rPr>
        <w:t>3</w:t>
      </w:r>
      <w:r>
        <w:rPr>
          <w:rFonts w:cstheme="minorHAnsi"/>
        </w:rPr>
        <w:t xml:space="preserve"> competition.  Projects who do not meet the renewal threshold will have funding reallocated to the available funds in the CoC Competition R</w:t>
      </w:r>
      <w:r w:rsidR="002A1E94">
        <w:rPr>
          <w:rFonts w:cstheme="minorHAnsi"/>
        </w:rPr>
        <w:t xml:space="preserve">equest </w:t>
      </w:r>
      <w:r>
        <w:rPr>
          <w:rFonts w:cstheme="minorHAnsi"/>
        </w:rPr>
        <w:t>F</w:t>
      </w:r>
      <w:r w:rsidR="002A1E94">
        <w:rPr>
          <w:rFonts w:cstheme="minorHAnsi"/>
        </w:rPr>
        <w:t xml:space="preserve">or </w:t>
      </w:r>
      <w:r>
        <w:rPr>
          <w:rFonts w:cstheme="minorHAnsi"/>
        </w:rPr>
        <w:t>P</w:t>
      </w:r>
      <w:r w:rsidR="002A1E94">
        <w:rPr>
          <w:rFonts w:cstheme="minorHAnsi"/>
        </w:rPr>
        <w:t>roposals</w:t>
      </w:r>
      <w:r>
        <w:rPr>
          <w:rFonts w:cstheme="minorHAnsi"/>
        </w:rPr>
        <w:t>.  To support organizations as our community moves to a greater emphasis on project performance in the CoC competition, organizations who do not meet the renewal threshold and have their funds reallocated to the general competition are still able to submit their project through the full RFP process</w:t>
      </w:r>
      <w:r w:rsidR="009D7730">
        <w:rPr>
          <w:rFonts w:cstheme="minorHAnsi"/>
        </w:rPr>
        <w:t xml:space="preserve"> for consideration.</w:t>
      </w:r>
      <w:r>
        <w:rPr>
          <w:rFonts w:cstheme="minorHAnsi"/>
        </w:rPr>
        <w:t xml:space="preserve">  </w:t>
      </w:r>
    </w:p>
    <w:p w14:paraId="281D2E8E" w14:textId="1F9AF226" w:rsidR="00AC5B50" w:rsidRDefault="00D56C1E" w:rsidP="00AC5B50">
      <w:r w:rsidRPr="0ED6AC9F">
        <w:t>Shou</w:t>
      </w:r>
      <w:r w:rsidR="00E8375F" w:rsidRPr="0ED6AC9F">
        <w:t>ld there be a disagreement with the score received, o</w:t>
      </w:r>
      <w:r w:rsidR="00AC5B50" w:rsidRPr="0ED6AC9F">
        <w:t xml:space="preserve">rganizations may file a grievance by submitting a written statement by </w:t>
      </w:r>
      <w:r w:rsidR="0076035C" w:rsidRPr="0ED6AC9F">
        <w:t xml:space="preserve">5:00 </w:t>
      </w:r>
      <w:r w:rsidR="0ED6AC9F" w:rsidRPr="0ED6AC9F">
        <w:t>P.M.,</w:t>
      </w:r>
      <w:r w:rsidR="0076035C" w:rsidRPr="0ED6AC9F">
        <w:t xml:space="preserve"> July </w:t>
      </w:r>
      <w:r w:rsidR="00C650EE" w:rsidRPr="0ED6AC9F">
        <w:t>5</w:t>
      </w:r>
      <w:r w:rsidR="0076035C" w:rsidRPr="0ED6AC9F">
        <w:t>th</w:t>
      </w:r>
      <w:r w:rsidR="00AC5B50" w:rsidRPr="0ED6AC9F">
        <w:t xml:space="preserve"> to Tara Booker, </w:t>
      </w:r>
      <w:hyperlink r:id="rId9">
        <w:r w:rsidR="0ED6AC9F" w:rsidRPr="0ED6AC9F">
          <w:rPr>
            <w:rStyle w:val="Hyperlink"/>
          </w:rPr>
          <w:t>tara@suncoastpartnership.org</w:t>
        </w:r>
      </w:hyperlink>
      <w:r w:rsidR="0ED6AC9F">
        <w:t>.</w:t>
      </w:r>
      <w:r w:rsidR="00AC5B50" w:rsidRPr="0ED6AC9F">
        <w:t xml:space="preserve"> Grievances can only be filed if the organization believes there is an error in system data, not because there is disagreement with the scoring criteria</w:t>
      </w:r>
      <w:r w:rsidR="0005679B" w:rsidRPr="0ED6AC9F">
        <w:t xml:space="preserve"> or </w:t>
      </w:r>
      <w:r w:rsidR="00F309BE" w:rsidRPr="0ED6AC9F">
        <w:t xml:space="preserve">based on additional information or </w:t>
      </w:r>
      <w:r w:rsidR="002A5E7D" w:rsidRPr="0ED6AC9F">
        <w:t xml:space="preserve">subsequent </w:t>
      </w:r>
      <w:r w:rsidR="00F309BE" w:rsidRPr="0ED6AC9F">
        <w:t>corrections made</w:t>
      </w:r>
      <w:r w:rsidR="00EE4B59" w:rsidRPr="0ED6AC9F">
        <w:t>.</w:t>
      </w:r>
      <w:r w:rsidR="00666D77" w:rsidRPr="0ED6AC9F">
        <w:t xml:space="preserve">  The Review and Rank </w:t>
      </w:r>
      <w:r w:rsidR="007408C4" w:rsidRPr="0ED6AC9F">
        <w:t xml:space="preserve">Committee will have up to 5 business days to review </w:t>
      </w:r>
      <w:r w:rsidR="006A58C4" w:rsidRPr="0ED6AC9F">
        <w:t xml:space="preserve">any </w:t>
      </w:r>
      <w:r w:rsidR="00C650EE" w:rsidRPr="0ED6AC9F">
        <w:t>grievances and an additional business day to respond.</w:t>
      </w:r>
    </w:p>
    <w:p w14:paraId="12830EB8" w14:textId="4672E189" w:rsidR="00AC5B50" w:rsidRDefault="00AC5B50"/>
    <w:p w14:paraId="40432B6C" w14:textId="77777777" w:rsidR="00AC5B50" w:rsidRDefault="00AC5B50">
      <w:r>
        <w:br w:type="page"/>
      </w:r>
    </w:p>
    <w:tbl>
      <w:tblPr>
        <w:tblpPr w:leftFromText="180" w:rightFromText="180" w:vertAnchor="page" w:horzAnchor="margin" w:tblpXSpec="center" w:tblpY="661"/>
        <w:tblW w:w="10889"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9629"/>
        <w:gridCol w:w="1260"/>
      </w:tblGrid>
      <w:tr w:rsidR="00AC5B50" w:rsidRPr="00AC5B50" w14:paraId="73500927" w14:textId="77777777" w:rsidTr="00AC5B50">
        <w:trPr>
          <w:trHeight w:val="524"/>
        </w:trPr>
        <w:tc>
          <w:tcPr>
            <w:tcW w:w="9629" w:type="dxa"/>
            <w:tcBorders>
              <w:left w:val="single" w:sz="12" w:space="0" w:color="000000" w:themeColor="text1"/>
              <w:bottom w:val="single" w:sz="8" w:space="0" w:color="000000" w:themeColor="text1"/>
              <w:right w:val="single" w:sz="12" w:space="0" w:color="000000" w:themeColor="text1"/>
            </w:tcBorders>
            <w:shd w:val="clear" w:color="auto" w:fill="0070BF"/>
          </w:tcPr>
          <w:p w14:paraId="588F02CA" w14:textId="77777777" w:rsidR="00AC5B50" w:rsidRPr="00AC5B50" w:rsidRDefault="00AC5B50" w:rsidP="00AC5B50">
            <w:pPr>
              <w:widowControl w:val="0"/>
              <w:autoSpaceDE w:val="0"/>
              <w:autoSpaceDN w:val="0"/>
              <w:spacing w:before="127" w:after="0" w:line="240" w:lineRule="auto"/>
              <w:ind w:left="88"/>
              <w:rPr>
                <w:rFonts w:ascii="Times New Roman" w:eastAsia="Times New Roman" w:hAnsi="Times New Roman" w:cs="Times New Roman"/>
                <w:kern w:val="0"/>
                <w14:ligatures w14:val="none"/>
              </w:rPr>
            </w:pPr>
            <w:r w:rsidRPr="00AC5B50">
              <w:rPr>
                <w:rFonts w:ascii="Times New Roman" w:eastAsia="Times New Roman" w:hAnsi="Times New Roman" w:cs="Times New Roman"/>
                <w:color w:val="FFFFFF"/>
                <w:w w:val="110"/>
                <w:kern w:val="0"/>
                <w14:ligatures w14:val="none"/>
              </w:rPr>
              <w:lastRenderedPageBreak/>
              <w:t>Scoring Rubric – Permanent Supportive Housing</w:t>
            </w:r>
          </w:p>
        </w:tc>
        <w:tc>
          <w:tcPr>
            <w:tcW w:w="1260" w:type="dxa"/>
            <w:tcBorders>
              <w:left w:val="single" w:sz="12" w:space="0" w:color="000000" w:themeColor="text1"/>
              <w:bottom w:val="single" w:sz="8" w:space="0" w:color="000000" w:themeColor="text1"/>
              <w:right w:val="single" w:sz="12" w:space="0" w:color="000000" w:themeColor="text1"/>
            </w:tcBorders>
            <w:shd w:val="clear" w:color="auto" w:fill="0070BF"/>
          </w:tcPr>
          <w:p w14:paraId="016AEF7B" w14:textId="77777777" w:rsidR="00AC5B50" w:rsidRPr="00AC5B50" w:rsidRDefault="00AC5B50" w:rsidP="00AC5B50">
            <w:pPr>
              <w:widowControl w:val="0"/>
              <w:autoSpaceDE w:val="0"/>
              <w:autoSpaceDN w:val="0"/>
              <w:spacing w:after="0" w:line="248" w:lineRule="exact"/>
              <w:ind w:left="395"/>
              <w:rPr>
                <w:rFonts w:ascii="Times New Roman" w:eastAsia="Times New Roman" w:hAnsi="Times New Roman" w:cs="Times New Roman"/>
                <w:kern w:val="0"/>
                <w14:ligatures w14:val="none"/>
              </w:rPr>
            </w:pPr>
            <w:r w:rsidRPr="00AC5B50">
              <w:rPr>
                <w:rFonts w:ascii="Times New Roman" w:eastAsia="Times New Roman" w:hAnsi="Times New Roman" w:cs="Times New Roman"/>
                <w:color w:val="FFFFFF"/>
                <w:w w:val="105"/>
                <w:kern w:val="0"/>
                <w14:ligatures w14:val="none"/>
              </w:rPr>
              <w:t>Max</w:t>
            </w:r>
          </w:p>
          <w:p w14:paraId="7E71EAF7" w14:textId="77777777" w:rsidR="00AC5B50" w:rsidRPr="00AC5B50" w:rsidRDefault="00AC5B50" w:rsidP="00AC5B50">
            <w:pPr>
              <w:widowControl w:val="0"/>
              <w:autoSpaceDE w:val="0"/>
              <w:autoSpaceDN w:val="0"/>
              <w:spacing w:before="13" w:after="0" w:line="243" w:lineRule="exact"/>
              <w:ind w:left="316"/>
              <w:rPr>
                <w:rFonts w:ascii="Times New Roman" w:eastAsia="Times New Roman" w:hAnsi="Times New Roman" w:cs="Times New Roman"/>
                <w:kern w:val="0"/>
                <w14:ligatures w14:val="none"/>
              </w:rPr>
            </w:pPr>
            <w:r w:rsidRPr="00AC5B50">
              <w:rPr>
                <w:rFonts w:ascii="Times New Roman" w:eastAsia="Times New Roman" w:hAnsi="Times New Roman" w:cs="Times New Roman"/>
                <w:color w:val="FFFFFF"/>
                <w:w w:val="105"/>
                <w:kern w:val="0"/>
                <w14:ligatures w14:val="none"/>
              </w:rPr>
              <w:t>Points</w:t>
            </w:r>
          </w:p>
        </w:tc>
      </w:tr>
      <w:tr w:rsidR="00AC5B50" w:rsidRPr="00AC5B50" w14:paraId="3D422A30" w14:textId="77777777" w:rsidTr="00AC5B50">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607C1979"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kern w:val="0"/>
                <w14:ligatures w14:val="none"/>
              </w:rPr>
            </w:pPr>
            <w:r w:rsidRPr="00AC5B50">
              <w:rPr>
                <w:rFonts w:ascii="Times New Roman" w:eastAsia="Times New Roman" w:hAnsi="Times New Roman" w:cs="Times New Roman"/>
                <w:w w:val="110"/>
                <w:kern w:val="0"/>
                <w:sz w:val="24"/>
                <w14:ligatures w14:val="none"/>
              </w:rPr>
              <w:t xml:space="preserve">Oneby1 </w:t>
            </w:r>
            <w:r w:rsidRPr="00AC5B50">
              <w:rPr>
                <w:rFonts w:ascii="Times New Roman" w:eastAsia="Times New Roman" w:hAnsi="Times New Roman" w:cs="Times New Roman"/>
                <w:w w:val="110"/>
                <w:kern w:val="0"/>
                <w14:ligatures w14:val="none"/>
              </w:rPr>
              <w:t>Coordinated Entry</w:t>
            </w:r>
          </w:p>
          <w:p w14:paraId="13EA1DFD"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kern w:val="0"/>
                <w:sz w:val="20"/>
                <w14:ligatures w14:val="none"/>
              </w:rPr>
            </w:pPr>
            <w:r w:rsidRPr="00AC5B50">
              <w:rPr>
                <w:rFonts w:ascii="Times New Roman" w:eastAsia="Times New Roman" w:hAnsi="Times New Roman" w:cs="Times New Roman"/>
                <w:kern w:val="0"/>
                <w:sz w:val="20"/>
                <w14:ligatures w14:val="none"/>
              </w:rPr>
              <w:t>All project participants came through the Coordinated Entry system – 13 points</w:t>
            </w:r>
          </w:p>
          <w:p w14:paraId="178D1D06"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kern w:val="0"/>
                <w:sz w:val="20"/>
                <w14:ligatures w14:val="none"/>
              </w:rPr>
              <w:t>Agency participates in case conferencing, CoC committees, and other coordinating meetings – 7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1B9F25CE" w14:textId="77777777" w:rsidR="00AC5B50" w:rsidRPr="00AC5B50" w:rsidRDefault="00AC5B50" w:rsidP="00AC5B50">
            <w:pPr>
              <w:widowControl w:val="0"/>
              <w:autoSpaceDE w:val="0"/>
              <w:autoSpaceDN w:val="0"/>
              <w:spacing w:before="2" w:after="0" w:line="240" w:lineRule="auto"/>
              <w:rPr>
                <w:rFonts w:ascii="Times New Roman" w:eastAsia="Times New Roman" w:hAnsi="Times New Roman" w:cs="Times New Roman"/>
                <w:kern w:val="0"/>
                <w:sz w:val="26"/>
                <w14:ligatures w14:val="none"/>
              </w:rPr>
            </w:pPr>
          </w:p>
          <w:p w14:paraId="437A1346" w14:textId="77777777" w:rsidR="00AC5B50" w:rsidRPr="00AC5B50" w:rsidRDefault="00AC5B50" w:rsidP="00AC5B50">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4"/>
                <w:szCs w:val="24"/>
                <w14:ligatures w14:val="none"/>
              </w:rPr>
              <w:t>20</w:t>
            </w:r>
          </w:p>
        </w:tc>
      </w:tr>
      <w:tr w:rsidR="00AC5B50" w:rsidRPr="00AC5B50" w14:paraId="2024065D" w14:textId="77777777" w:rsidTr="00AC5B50">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2E595166"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bookmarkStart w:id="0" w:name="_Hlk82444380"/>
            <w:r w:rsidRPr="00AC5B50">
              <w:rPr>
                <w:rFonts w:ascii="Times New Roman" w:eastAsia="Times New Roman" w:hAnsi="Times New Roman" w:cs="Times New Roman"/>
                <w:w w:val="110"/>
                <w:kern w:val="0"/>
                <w:sz w:val="24"/>
                <w14:ligatures w14:val="none"/>
              </w:rPr>
              <w:t>CSIS/HMIS – System Performance Measures</w:t>
            </w:r>
          </w:p>
          <w:bookmarkEnd w:id="0"/>
          <w:p w14:paraId="3394875A"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Data Quality – 8 points</w:t>
            </w:r>
          </w:p>
          <w:p w14:paraId="6419649B"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Data Consistency – 8 points</w:t>
            </w:r>
          </w:p>
          <w:p w14:paraId="3D357124"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Data Entry Timeliness – 8 points</w:t>
            </w:r>
          </w:p>
          <w:p w14:paraId="7DFD0A14" w14:textId="28EADA53" w:rsidR="00B42022" w:rsidRDefault="00AC5B50" w:rsidP="00B42022">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bookmarkStart w:id="1" w:name="_Hlk82526906"/>
            <w:r w:rsidRPr="00AC5B50">
              <w:rPr>
                <w:rFonts w:ascii="Times New Roman" w:eastAsia="Times New Roman" w:hAnsi="Times New Roman" w:cs="Times New Roman"/>
                <w:kern w:val="0"/>
                <w:sz w:val="20"/>
                <w:szCs w:val="20"/>
                <w14:ligatures w14:val="none"/>
              </w:rPr>
              <w:t>Positive outcomes either at exit or with move in dates during participation –11 points</w:t>
            </w:r>
            <w:r w:rsidR="00B42022">
              <w:rPr>
                <w:rFonts w:ascii="Times New Roman" w:eastAsia="Times New Roman" w:hAnsi="Times New Roman" w:cs="Times New Roman"/>
                <w:kern w:val="0"/>
                <w:sz w:val="20"/>
                <w:szCs w:val="20"/>
                <w14:ligatures w14:val="none"/>
              </w:rPr>
              <w:t xml:space="preserve"> (85% or higher) 75-84 -9 points </w:t>
            </w:r>
          </w:p>
          <w:p w14:paraId="6F788FEF" w14:textId="77777777" w:rsidR="00B42022" w:rsidRPr="00AC5B50" w:rsidRDefault="00B42022" w:rsidP="00B42022">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65-74 -4 points Less than 65 -0</w:t>
            </w:r>
          </w:p>
          <w:bookmarkEnd w:id="1"/>
          <w:p w14:paraId="76030396" w14:textId="372BCD61"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 xml:space="preserve">Total days from project entry to move in date being from 30 to 60 days - 5 </w:t>
            </w:r>
            <w:proofErr w:type="gramStart"/>
            <w:r w:rsidRPr="00AC5B50">
              <w:rPr>
                <w:rFonts w:ascii="Times New Roman" w:eastAsia="Times New Roman" w:hAnsi="Times New Roman" w:cs="Times New Roman"/>
                <w:kern w:val="0"/>
                <w:sz w:val="20"/>
                <w:szCs w:val="20"/>
                <w14:ligatures w14:val="none"/>
              </w:rPr>
              <w:t xml:space="preserve">points  </w:t>
            </w:r>
            <w:r w:rsidR="0055227F">
              <w:rPr>
                <w:rFonts w:ascii="Times New Roman" w:eastAsia="Times New Roman" w:hAnsi="Times New Roman" w:cs="Times New Roman"/>
                <w:kern w:val="0"/>
                <w:sz w:val="20"/>
                <w:szCs w:val="20"/>
                <w14:ligatures w14:val="none"/>
              </w:rPr>
              <w:t>61</w:t>
            </w:r>
            <w:proofErr w:type="gramEnd"/>
            <w:r w:rsidR="0055227F">
              <w:rPr>
                <w:rFonts w:ascii="Times New Roman" w:eastAsia="Times New Roman" w:hAnsi="Times New Roman" w:cs="Times New Roman"/>
                <w:kern w:val="0"/>
                <w:sz w:val="20"/>
                <w:szCs w:val="20"/>
                <w14:ligatures w14:val="none"/>
              </w:rPr>
              <w:t>-</w:t>
            </w:r>
            <w:r w:rsidRPr="00AC5B50">
              <w:rPr>
                <w:rFonts w:ascii="Times New Roman" w:eastAsia="Times New Roman" w:hAnsi="Times New Roman" w:cs="Times New Roman"/>
                <w:kern w:val="0"/>
                <w:sz w:val="20"/>
                <w:szCs w:val="20"/>
                <w14:ligatures w14:val="none"/>
              </w:rPr>
              <w:t xml:space="preserve"> 80 days- 2 points</w:t>
            </w:r>
          </w:p>
          <w:p w14:paraId="6CAD8CAC"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Households with permanent housing at exit remain stably housed at the one-year mark – 10 points</w:t>
            </w:r>
          </w:p>
          <w:p w14:paraId="58FA9400"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 xml:space="preserve">Utilization rate per Housing Inventory Chart (HIC) – 80-100% - 10 </w:t>
            </w:r>
            <w:proofErr w:type="gramStart"/>
            <w:r w:rsidRPr="00AC5B50">
              <w:rPr>
                <w:rFonts w:ascii="Times New Roman" w:eastAsia="Times New Roman" w:hAnsi="Times New Roman" w:cs="Times New Roman"/>
                <w:kern w:val="0"/>
                <w:sz w:val="20"/>
                <w:szCs w:val="20"/>
                <w14:ligatures w14:val="none"/>
              </w:rPr>
              <w:t>points  70</w:t>
            </w:r>
            <w:proofErr w:type="gramEnd"/>
            <w:r w:rsidRPr="00AC5B50">
              <w:rPr>
                <w:rFonts w:ascii="Times New Roman" w:eastAsia="Times New Roman" w:hAnsi="Times New Roman" w:cs="Times New Roman"/>
                <w:kern w:val="0"/>
                <w:sz w:val="20"/>
                <w:szCs w:val="20"/>
                <w14:ligatures w14:val="none"/>
              </w:rPr>
              <w:t>-79- 5 points  Less than 70 – 0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200CA509" w14:textId="77777777" w:rsidR="00AC5B50" w:rsidRPr="00AC5B50" w:rsidRDefault="00AC5B50" w:rsidP="00AC5B50">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60</w:t>
            </w:r>
          </w:p>
        </w:tc>
      </w:tr>
      <w:tr w:rsidR="00AC5B50" w:rsidRPr="00AC5B50" w14:paraId="600F51A9" w14:textId="77777777" w:rsidTr="00AC5B50">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2114EB30"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w w:val="110"/>
                <w:kern w:val="0"/>
                <w:sz w:val="24"/>
                <w14:ligatures w14:val="none"/>
              </w:rPr>
              <w:t>HUD Compliance</w:t>
            </w:r>
          </w:p>
          <w:p w14:paraId="3A8F5C44"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APR submitted and accepted -10 points</w:t>
            </w:r>
          </w:p>
          <w:p w14:paraId="28D36FA7"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APR submitted on time -5 points</w:t>
            </w:r>
          </w:p>
          <w:p w14:paraId="526F1011"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Quarterly drawdown requirement met – 5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09C83113" w14:textId="77777777" w:rsidR="00AC5B50" w:rsidRPr="00AC5B50" w:rsidRDefault="00AC5B50" w:rsidP="00AC5B50">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20</w:t>
            </w:r>
          </w:p>
        </w:tc>
      </w:tr>
      <w:tr w:rsidR="00AC5B50" w:rsidRPr="00AC5B50" w14:paraId="3BFD42CF" w14:textId="77777777" w:rsidTr="00AC5B50">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46BC9D3B" w14:textId="77777777" w:rsidR="00AC5B50" w:rsidRPr="00AC5B50" w:rsidRDefault="00AC5B50" w:rsidP="00AC5B50">
            <w:pPr>
              <w:widowControl w:val="0"/>
              <w:autoSpaceDE w:val="0"/>
              <w:autoSpaceDN w:val="0"/>
              <w:spacing w:after="0" w:line="275" w:lineRule="exact"/>
              <w:rPr>
                <w:rFonts w:ascii="Times New Roman" w:eastAsia="Times New Roman" w:hAnsi="Times New Roman" w:cs="Times New Roman"/>
                <w:kern w:val="0"/>
                <w14:ligatures w14:val="none"/>
              </w:rPr>
            </w:pPr>
            <w:r w:rsidRPr="00AC5B50">
              <w:rPr>
                <w:rFonts w:ascii="Times New Roman" w:eastAsia="Times New Roman" w:hAnsi="Times New Roman" w:cs="Times New Roman"/>
                <w:kern w:val="0"/>
                <w14:ligatures w14:val="none"/>
              </w:rPr>
              <w:t>Bonus Points:</w:t>
            </w:r>
          </w:p>
          <w:p w14:paraId="4CE8BC4C" w14:textId="77777777" w:rsidR="00AC5B50" w:rsidRPr="00AC5B50" w:rsidRDefault="00AC5B50" w:rsidP="00AC5B50">
            <w:pPr>
              <w:widowControl w:val="0"/>
              <w:autoSpaceDE w:val="0"/>
              <w:autoSpaceDN w:val="0"/>
              <w:spacing w:after="0" w:line="275" w:lineRule="exact"/>
              <w:rPr>
                <w:rFonts w:ascii="Times New Roman" w:eastAsia="Times New Roman" w:hAnsi="Times New Roman" w:cs="Times New Roman"/>
                <w:kern w:val="0"/>
                <w14:ligatures w14:val="none"/>
              </w:rPr>
            </w:pPr>
            <w:r w:rsidRPr="00AC5B50">
              <w:rPr>
                <w:rFonts w:ascii="Times New Roman" w:eastAsia="Times New Roman" w:hAnsi="Times New Roman" w:cs="Times New Roman"/>
                <w:kern w:val="0"/>
                <w14:ligatures w14:val="none"/>
              </w:rPr>
              <w:t>Progress on CoC NOFO Priorities</w:t>
            </w:r>
          </w:p>
          <w:p w14:paraId="178C7D9D" w14:textId="77777777" w:rsidR="00AC5B50" w:rsidRPr="00AC5B50" w:rsidRDefault="00AC5B50" w:rsidP="00AC5B50">
            <w:pPr>
              <w:widowControl w:val="0"/>
              <w:autoSpaceDE w:val="0"/>
              <w:autoSpaceDN w:val="0"/>
              <w:spacing w:after="0" w:line="275" w:lineRule="exact"/>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Partnership with mental health/healthcare -Up to 5 points</w:t>
            </w:r>
          </w:p>
          <w:p w14:paraId="03BBA6E3" w14:textId="77777777" w:rsidR="00AC5B50" w:rsidRPr="00AC5B50" w:rsidRDefault="00AC5B50" w:rsidP="00AC5B50">
            <w:pPr>
              <w:widowControl w:val="0"/>
              <w:autoSpaceDE w:val="0"/>
              <w:autoSpaceDN w:val="0"/>
              <w:spacing w:after="0" w:line="275" w:lineRule="exact"/>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Leveraging housing resources per priorities- Up to 5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50FE0471" w14:textId="77777777" w:rsidR="00AC5B50" w:rsidRPr="00AC5B50" w:rsidRDefault="00AC5B50" w:rsidP="00AC5B50">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10</w:t>
            </w:r>
          </w:p>
        </w:tc>
      </w:tr>
      <w:tr w:rsidR="00AC5B50" w:rsidRPr="00AC5B50" w14:paraId="3E2A4C12" w14:textId="77777777" w:rsidTr="00AC5B50">
        <w:trPr>
          <w:trHeight w:val="385"/>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auto"/>
          </w:tcPr>
          <w:p w14:paraId="7DF8DE48" w14:textId="77777777" w:rsidR="00AC5B50" w:rsidRPr="00AC5B50" w:rsidRDefault="00AC5B50" w:rsidP="00AC5B50">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w w:val="110"/>
                <w:kern w:val="0"/>
                <w:sz w:val="24"/>
                <w14:ligatures w14:val="none"/>
              </w:rPr>
              <w:t>TOTAL POSSIBLE POINTS for PROJECTS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auto"/>
            <w:vAlign w:val="center"/>
          </w:tcPr>
          <w:p w14:paraId="4F745D40" w14:textId="77777777" w:rsidR="00AC5B50" w:rsidRPr="00AC5B50" w:rsidRDefault="00AC5B50" w:rsidP="00AC5B50">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110</w:t>
            </w:r>
          </w:p>
        </w:tc>
      </w:tr>
    </w:tbl>
    <w:p w14:paraId="0C9B8CBD" w14:textId="230E8EFF" w:rsidR="00C82D99" w:rsidRDefault="00C82D99"/>
    <w:p w14:paraId="0DE9100A" w14:textId="77777777" w:rsidR="00AC5B50" w:rsidRDefault="00AC5B50"/>
    <w:p w14:paraId="15694C59" w14:textId="77777777" w:rsidR="00AC5B50" w:rsidRDefault="00AC5B50"/>
    <w:p w14:paraId="13AB51C2" w14:textId="77777777" w:rsidR="00AC5B50" w:rsidRDefault="00AC5B50"/>
    <w:p w14:paraId="0B7AC352" w14:textId="77777777" w:rsidR="00AC5B50" w:rsidRDefault="00AC5B50"/>
    <w:p w14:paraId="4AB42AA4" w14:textId="77777777" w:rsidR="00AC5B50" w:rsidRDefault="00AC5B50"/>
    <w:p w14:paraId="096E0A1C" w14:textId="77777777" w:rsidR="00AC5B50" w:rsidRDefault="00AC5B50"/>
    <w:p w14:paraId="103F1840" w14:textId="77777777" w:rsidR="00AC5B50" w:rsidRDefault="00AC5B50"/>
    <w:p w14:paraId="02428B6F" w14:textId="77777777" w:rsidR="00AC5B50" w:rsidRDefault="00AC5B50"/>
    <w:p w14:paraId="68CBAB1D" w14:textId="77777777" w:rsidR="00AC5B50" w:rsidRDefault="00AC5B50"/>
    <w:p w14:paraId="3BABD67B" w14:textId="77777777" w:rsidR="00AC5B50" w:rsidRDefault="00AC5B50"/>
    <w:p w14:paraId="7C5625FE" w14:textId="77777777" w:rsidR="00AC5B50" w:rsidRDefault="00AC5B50"/>
    <w:p w14:paraId="655ED2B9" w14:textId="77777777" w:rsidR="00AC5B50" w:rsidRDefault="00AC5B50"/>
    <w:p w14:paraId="47A769AD" w14:textId="77777777" w:rsidR="00AC5B50" w:rsidRDefault="00AC5B50"/>
    <w:p w14:paraId="695021DD" w14:textId="77777777" w:rsidR="00AC5B50" w:rsidRDefault="00AC5B50"/>
    <w:p w14:paraId="4817790D" w14:textId="77777777" w:rsidR="00AC5B50" w:rsidRDefault="00AC5B50"/>
    <w:tbl>
      <w:tblPr>
        <w:tblpPr w:leftFromText="180" w:rightFromText="180" w:vertAnchor="page" w:horzAnchor="margin" w:tblpXSpec="center" w:tblpY="661"/>
        <w:tblW w:w="10889"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9629"/>
        <w:gridCol w:w="1260"/>
      </w:tblGrid>
      <w:tr w:rsidR="00AC5B50" w:rsidRPr="00AC5B50" w14:paraId="5CC7D483" w14:textId="77777777" w:rsidTr="00B11E09">
        <w:trPr>
          <w:trHeight w:val="524"/>
        </w:trPr>
        <w:tc>
          <w:tcPr>
            <w:tcW w:w="9629" w:type="dxa"/>
            <w:tcBorders>
              <w:left w:val="single" w:sz="12" w:space="0" w:color="000000" w:themeColor="text1"/>
              <w:bottom w:val="single" w:sz="8" w:space="0" w:color="000000" w:themeColor="text1"/>
              <w:right w:val="single" w:sz="12" w:space="0" w:color="000000" w:themeColor="text1"/>
            </w:tcBorders>
            <w:shd w:val="clear" w:color="auto" w:fill="0070BF"/>
          </w:tcPr>
          <w:p w14:paraId="5C24E935" w14:textId="3523707D" w:rsidR="00AC5B50" w:rsidRPr="00AC5B50" w:rsidRDefault="00AC5B50" w:rsidP="00B11E09">
            <w:pPr>
              <w:widowControl w:val="0"/>
              <w:autoSpaceDE w:val="0"/>
              <w:autoSpaceDN w:val="0"/>
              <w:spacing w:before="127" w:after="0" w:line="240" w:lineRule="auto"/>
              <w:ind w:left="88"/>
              <w:rPr>
                <w:rFonts w:ascii="Times New Roman" w:eastAsia="Times New Roman" w:hAnsi="Times New Roman" w:cs="Times New Roman"/>
                <w:kern w:val="0"/>
                <w14:ligatures w14:val="none"/>
              </w:rPr>
            </w:pPr>
            <w:r w:rsidRPr="00AC5B50">
              <w:rPr>
                <w:rFonts w:ascii="Times New Roman" w:eastAsia="Times New Roman" w:hAnsi="Times New Roman" w:cs="Times New Roman"/>
                <w:color w:val="FFFFFF"/>
                <w:w w:val="110"/>
                <w:kern w:val="0"/>
                <w14:ligatures w14:val="none"/>
              </w:rPr>
              <w:t xml:space="preserve">Scoring Rubric – </w:t>
            </w:r>
            <w:r>
              <w:rPr>
                <w:rFonts w:ascii="Times New Roman" w:eastAsia="Times New Roman" w:hAnsi="Times New Roman" w:cs="Times New Roman"/>
                <w:color w:val="FFFFFF"/>
                <w:w w:val="110"/>
                <w:kern w:val="0"/>
                <w14:ligatures w14:val="none"/>
              </w:rPr>
              <w:t xml:space="preserve">Rapid </w:t>
            </w:r>
            <w:proofErr w:type="spellStart"/>
            <w:r>
              <w:rPr>
                <w:rFonts w:ascii="Times New Roman" w:eastAsia="Times New Roman" w:hAnsi="Times New Roman" w:cs="Times New Roman"/>
                <w:color w:val="FFFFFF"/>
                <w:w w:val="110"/>
                <w:kern w:val="0"/>
                <w14:ligatures w14:val="none"/>
              </w:rPr>
              <w:t>Re</w:t>
            </w:r>
            <w:r w:rsidRPr="00AC5B50">
              <w:rPr>
                <w:rFonts w:ascii="Times New Roman" w:eastAsia="Times New Roman" w:hAnsi="Times New Roman" w:cs="Times New Roman"/>
                <w:color w:val="FFFFFF"/>
                <w:w w:val="110"/>
                <w:kern w:val="0"/>
                <w14:ligatures w14:val="none"/>
              </w:rPr>
              <w:t>Housing</w:t>
            </w:r>
            <w:proofErr w:type="spellEnd"/>
            <w:r>
              <w:rPr>
                <w:rFonts w:ascii="Times New Roman" w:eastAsia="Times New Roman" w:hAnsi="Times New Roman" w:cs="Times New Roman"/>
                <w:color w:val="FFFFFF"/>
                <w:w w:val="110"/>
                <w:kern w:val="0"/>
                <w14:ligatures w14:val="none"/>
              </w:rPr>
              <w:t xml:space="preserve"> and TH/RRH</w:t>
            </w:r>
          </w:p>
        </w:tc>
        <w:tc>
          <w:tcPr>
            <w:tcW w:w="1260" w:type="dxa"/>
            <w:tcBorders>
              <w:left w:val="single" w:sz="12" w:space="0" w:color="000000" w:themeColor="text1"/>
              <w:bottom w:val="single" w:sz="8" w:space="0" w:color="000000" w:themeColor="text1"/>
              <w:right w:val="single" w:sz="12" w:space="0" w:color="000000" w:themeColor="text1"/>
            </w:tcBorders>
            <w:shd w:val="clear" w:color="auto" w:fill="0070BF"/>
          </w:tcPr>
          <w:p w14:paraId="0F1370EC" w14:textId="77777777" w:rsidR="00AC5B50" w:rsidRPr="00AC5B50" w:rsidRDefault="00AC5B50" w:rsidP="00B11E09">
            <w:pPr>
              <w:widowControl w:val="0"/>
              <w:autoSpaceDE w:val="0"/>
              <w:autoSpaceDN w:val="0"/>
              <w:spacing w:after="0" w:line="248" w:lineRule="exact"/>
              <w:ind w:left="395"/>
              <w:rPr>
                <w:rFonts w:ascii="Times New Roman" w:eastAsia="Times New Roman" w:hAnsi="Times New Roman" w:cs="Times New Roman"/>
                <w:kern w:val="0"/>
                <w14:ligatures w14:val="none"/>
              </w:rPr>
            </w:pPr>
            <w:r w:rsidRPr="00AC5B50">
              <w:rPr>
                <w:rFonts w:ascii="Times New Roman" w:eastAsia="Times New Roman" w:hAnsi="Times New Roman" w:cs="Times New Roman"/>
                <w:color w:val="FFFFFF"/>
                <w:w w:val="105"/>
                <w:kern w:val="0"/>
                <w14:ligatures w14:val="none"/>
              </w:rPr>
              <w:t>Max</w:t>
            </w:r>
          </w:p>
          <w:p w14:paraId="77DFB8F7" w14:textId="77777777" w:rsidR="00AC5B50" w:rsidRPr="00AC5B50" w:rsidRDefault="00AC5B50" w:rsidP="00B11E09">
            <w:pPr>
              <w:widowControl w:val="0"/>
              <w:autoSpaceDE w:val="0"/>
              <w:autoSpaceDN w:val="0"/>
              <w:spacing w:before="13" w:after="0" w:line="243" w:lineRule="exact"/>
              <w:ind w:left="316"/>
              <w:rPr>
                <w:rFonts w:ascii="Times New Roman" w:eastAsia="Times New Roman" w:hAnsi="Times New Roman" w:cs="Times New Roman"/>
                <w:kern w:val="0"/>
                <w14:ligatures w14:val="none"/>
              </w:rPr>
            </w:pPr>
            <w:r w:rsidRPr="00AC5B50">
              <w:rPr>
                <w:rFonts w:ascii="Times New Roman" w:eastAsia="Times New Roman" w:hAnsi="Times New Roman" w:cs="Times New Roman"/>
                <w:color w:val="FFFFFF"/>
                <w:w w:val="105"/>
                <w:kern w:val="0"/>
                <w14:ligatures w14:val="none"/>
              </w:rPr>
              <w:t>Points</w:t>
            </w:r>
          </w:p>
        </w:tc>
      </w:tr>
      <w:tr w:rsidR="00AC5B50" w:rsidRPr="00AC5B50" w14:paraId="42CCC371" w14:textId="77777777" w:rsidTr="00B11E09">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79309E4C"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kern w:val="0"/>
                <w14:ligatures w14:val="none"/>
              </w:rPr>
            </w:pPr>
            <w:r w:rsidRPr="00AC5B50">
              <w:rPr>
                <w:rFonts w:ascii="Times New Roman" w:eastAsia="Times New Roman" w:hAnsi="Times New Roman" w:cs="Times New Roman"/>
                <w:w w:val="110"/>
                <w:kern w:val="0"/>
                <w:sz w:val="24"/>
                <w14:ligatures w14:val="none"/>
              </w:rPr>
              <w:t xml:space="preserve">Oneby1 </w:t>
            </w:r>
            <w:r w:rsidRPr="00AC5B50">
              <w:rPr>
                <w:rFonts w:ascii="Times New Roman" w:eastAsia="Times New Roman" w:hAnsi="Times New Roman" w:cs="Times New Roman"/>
                <w:w w:val="110"/>
                <w:kern w:val="0"/>
                <w14:ligatures w14:val="none"/>
              </w:rPr>
              <w:t>Coordinated Entry</w:t>
            </w:r>
          </w:p>
          <w:p w14:paraId="5935BB59"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kern w:val="0"/>
                <w:sz w:val="20"/>
                <w14:ligatures w14:val="none"/>
              </w:rPr>
            </w:pPr>
            <w:r w:rsidRPr="00AC5B50">
              <w:rPr>
                <w:rFonts w:ascii="Times New Roman" w:eastAsia="Times New Roman" w:hAnsi="Times New Roman" w:cs="Times New Roman"/>
                <w:kern w:val="0"/>
                <w:sz w:val="20"/>
                <w14:ligatures w14:val="none"/>
              </w:rPr>
              <w:t>All project participants came through the Coordinated Entry system – 13 points</w:t>
            </w:r>
          </w:p>
          <w:p w14:paraId="7D613B57"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kern w:val="0"/>
                <w:sz w:val="20"/>
                <w14:ligatures w14:val="none"/>
              </w:rPr>
              <w:t>Agency participates in case conferencing, CoC committees, and other coordinating meetings – 7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162E7C08" w14:textId="77777777" w:rsidR="00AC5B50" w:rsidRPr="00AC5B50" w:rsidRDefault="00AC5B50" w:rsidP="00B11E09">
            <w:pPr>
              <w:widowControl w:val="0"/>
              <w:autoSpaceDE w:val="0"/>
              <w:autoSpaceDN w:val="0"/>
              <w:spacing w:before="2" w:after="0" w:line="240" w:lineRule="auto"/>
              <w:rPr>
                <w:rFonts w:ascii="Times New Roman" w:eastAsia="Times New Roman" w:hAnsi="Times New Roman" w:cs="Times New Roman"/>
                <w:kern w:val="0"/>
                <w:sz w:val="26"/>
                <w14:ligatures w14:val="none"/>
              </w:rPr>
            </w:pPr>
          </w:p>
          <w:p w14:paraId="10590977" w14:textId="77777777" w:rsidR="00AC5B50" w:rsidRPr="00AC5B50" w:rsidRDefault="00AC5B50" w:rsidP="00B11E09">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4"/>
                <w:szCs w:val="24"/>
                <w14:ligatures w14:val="none"/>
              </w:rPr>
              <w:t>20</w:t>
            </w:r>
          </w:p>
        </w:tc>
      </w:tr>
      <w:tr w:rsidR="00AC5B50" w:rsidRPr="00AC5B50" w14:paraId="30F89764" w14:textId="77777777" w:rsidTr="00B11E09">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44729C25"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w w:val="110"/>
                <w:kern w:val="0"/>
                <w:sz w:val="24"/>
                <w14:ligatures w14:val="none"/>
              </w:rPr>
              <w:t>CSIS/HMIS – System Performance Measures</w:t>
            </w:r>
          </w:p>
          <w:p w14:paraId="7BDD05F7"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Data Quality – 8 points</w:t>
            </w:r>
          </w:p>
          <w:p w14:paraId="693ABC5B"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Data Consistency – 8 points</w:t>
            </w:r>
          </w:p>
          <w:p w14:paraId="0D58D0FE"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Data Entry Timeliness – 8 points</w:t>
            </w:r>
          </w:p>
          <w:p w14:paraId="23566343" w14:textId="569FDA70" w:rsidR="00AC5B50" w:rsidRDefault="00AC5B50" w:rsidP="00B11E09">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Positive outcomes either at exit or with move in dates during participation –11 points</w:t>
            </w:r>
            <w:r w:rsidR="001B2E15">
              <w:rPr>
                <w:rFonts w:ascii="Times New Roman" w:eastAsia="Times New Roman" w:hAnsi="Times New Roman" w:cs="Times New Roman"/>
                <w:kern w:val="0"/>
                <w:sz w:val="20"/>
                <w:szCs w:val="20"/>
                <w14:ligatures w14:val="none"/>
              </w:rPr>
              <w:t xml:space="preserve"> (85% or higher) </w:t>
            </w:r>
            <w:r w:rsidR="00F71920">
              <w:rPr>
                <w:rFonts w:ascii="Times New Roman" w:eastAsia="Times New Roman" w:hAnsi="Times New Roman" w:cs="Times New Roman"/>
                <w:kern w:val="0"/>
                <w:sz w:val="20"/>
                <w:szCs w:val="20"/>
                <w14:ligatures w14:val="none"/>
              </w:rPr>
              <w:t>75</w:t>
            </w:r>
            <w:r w:rsidR="006C1212">
              <w:rPr>
                <w:rFonts w:ascii="Times New Roman" w:eastAsia="Times New Roman" w:hAnsi="Times New Roman" w:cs="Times New Roman"/>
                <w:kern w:val="0"/>
                <w:sz w:val="20"/>
                <w:szCs w:val="20"/>
                <w14:ligatures w14:val="none"/>
              </w:rPr>
              <w:t xml:space="preserve">-84 </w:t>
            </w:r>
            <w:r w:rsidR="000B5B0D">
              <w:rPr>
                <w:rFonts w:ascii="Times New Roman" w:eastAsia="Times New Roman" w:hAnsi="Times New Roman" w:cs="Times New Roman"/>
                <w:kern w:val="0"/>
                <w:sz w:val="20"/>
                <w:szCs w:val="20"/>
                <w14:ligatures w14:val="none"/>
              </w:rPr>
              <w:t>-</w:t>
            </w:r>
            <w:r w:rsidR="006C1212">
              <w:rPr>
                <w:rFonts w:ascii="Times New Roman" w:eastAsia="Times New Roman" w:hAnsi="Times New Roman" w:cs="Times New Roman"/>
                <w:kern w:val="0"/>
                <w:sz w:val="20"/>
                <w:szCs w:val="20"/>
                <w14:ligatures w14:val="none"/>
              </w:rPr>
              <w:t xml:space="preserve">9 points </w:t>
            </w:r>
          </w:p>
          <w:p w14:paraId="5C717A01" w14:textId="6CF7AB6C" w:rsidR="006C1212" w:rsidRPr="00AC5B50" w:rsidRDefault="000B5B0D" w:rsidP="00B11E09">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65-74 </w:t>
            </w:r>
            <w:r w:rsidR="009245B4">
              <w:rPr>
                <w:rFonts w:ascii="Times New Roman" w:eastAsia="Times New Roman" w:hAnsi="Times New Roman" w:cs="Times New Roman"/>
                <w:kern w:val="0"/>
                <w:sz w:val="20"/>
                <w:szCs w:val="20"/>
                <w14:ligatures w14:val="none"/>
              </w:rPr>
              <w:t>-4 points Less than 65 -0</w:t>
            </w:r>
          </w:p>
          <w:p w14:paraId="442AC3A7" w14:textId="0A357B11"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 xml:space="preserve">Total days from project entry to move in date being from 30 to 60 days - 5 </w:t>
            </w:r>
            <w:proofErr w:type="gramStart"/>
            <w:r w:rsidRPr="00AC5B50">
              <w:rPr>
                <w:rFonts w:ascii="Times New Roman" w:eastAsia="Times New Roman" w:hAnsi="Times New Roman" w:cs="Times New Roman"/>
                <w:kern w:val="0"/>
                <w:sz w:val="20"/>
                <w:szCs w:val="20"/>
                <w14:ligatures w14:val="none"/>
              </w:rPr>
              <w:t xml:space="preserve">points  </w:t>
            </w:r>
            <w:r w:rsidR="0055227F">
              <w:rPr>
                <w:rFonts w:ascii="Times New Roman" w:eastAsia="Times New Roman" w:hAnsi="Times New Roman" w:cs="Times New Roman"/>
                <w:kern w:val="0"/>
                <w:sz w:val="20"/>
                <w:szCs w:val="20"/>
                <w14:ligatures w14:val="none"/>
              </w:rPr>
              <w:t>61</w:t>
            </w:r>
            <w:proofErr w:type="gramEnd"/>
            <w:r w:rsidR="0055227F">
              <w:rPr>
                <w:rFonts w:ascii="Times New Roman" w:eastAsia="Times New Roman" w:hAnsi="Times New Roman" w:cs="Times New Roman"/>
                <w:kern w:val="0"/>
                <w:sz w:val="20"/>
                <w:szCs w:val="20"/>
                <w14:ligatures w14:val="none"/>
              </w:rPr>
              <w:t>-</w:t>
            </w:r>
            <w:r w:rsidRPr="00AC5B50">
              <w:rPr>
                <w:rFonts w:ascii="Times New Roman" w:eastAsia="Times New Roman" w:hAnsi="Times New Roman" w:cs="Times New Roman"/>
                <w:kern w:val="0"/>
                <w:sz w:val="20"/>
                <w:szCs w:val="20"/>
                <w14:ligatures w14:val="none"/>
              </w:rPr>
              <w:t xml:space="preserve"> 80 days- 2 points</w:t>
            </w:r>
            <w:r w:rsidR="0055227F">
              <w:rPr>
                <w:rFonts w:ascii="Times New Roman" w:eastAsia="Times New Roman" w:hAnsi="Times New Roman" w:cs="Times New Roman"/>
                <w:kern w:val="0"/>
                <w:sz w:val="20"/>
                <w:szCs w:val="20"/>
                <w14:ligatures w14:val="none"/>
              </w:rPr>
              <w:t xml:space="preserve"> </w:t>
            </w:r>
          </w:p>
          <w:p w14:paraId="37A0ADFE"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Households with permanent housing at exit remain stably housed at the one-year mark – 10 points</w:t>
            </w:r>
          </w:p>
          <w:p w14:paraId="2A3FB853" w14:textId="13E1EB26"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Households have an increase in income from project entry to project exit</w:t>
            </w:r>
            <w:r w:rsidRPr="00AC5B50">
              <w:rPr>
                <w:rFonts w:ascii="Times New Roman" w:eastAsia="Times New Roman" w:hAnsi="Times New Roman" w:cs="Times New Roman"/>
                <w:kern w:val="0"/>
                <w:sz w:val="20"/>
                <w:szCs w:val="20"/>
                <w14:ligatures w14:val="none"/>
              </w:rPr>
              <w:t xml:space="preserve"> – </w:t>
            </w:r>
            <w:r>
              <w:rPr>
                <w:rFonts w:ascii="Times New Roman" w:eastAsia="Times New Roman" w:hAnsi="Times New Roman" w:cs="Times New Roman"/>
                <w:kern w:val="0"/>
                <w:sz w:val="20"/>
                <w:szCs w:val="20"/>
                <w14:ligatures w14:val="none"/>
              </w:rPr>
              <w:t>30</w:t>
            </w:r>
            <w:r w:rsidRPr="00AC5B50">
              <w:rPr>
                <w:rFonts w:ascii="Times New Roman" w:eastAsia="Times New Roman" w:hAnsi="Times New Roman" w:cs="Times New Roman"/>
                <w:kern w:val="0"/>
                <w:sz w:val="20"/>
                <w:szCs w:val="20"/>
                <w14:ligatures w14:val="none"/>
              </w:rPr>
              <w:t>%</w:t>
            </w:r>
            <w:r>
              <w:rPr>
                <w:rFonts w:ascii="Times New Roman" w:eastAsia="Times New Roman" w:hAnsi="Times New Roman" w:cs="Times New Roman"/>
                <w:kern w:val="0"/>
                <w:sz w:val="20"/>
                <w:szCs w:val="20"/>
                <w14:ligatures w14:val="none"/>
              </w:rPr>
              <w:t xml:space="preserve"> or more</w:t>
            </w:r>
            <w:r w:rsidRPr="00AC5B50">
              <w:rPr>
                <w:rFonts w:ascii="Times New Roman" w:eastAsia="Times New Roman" w:hAnsi="Times New Roman" w:cs="Times New Roman"/>
                <w:kern w:val="0"/>
                <w:sz w:val="20"/>
                <w:szCs w:val="20"/>
                <w14:ligatures w14:val="none"/>
              </w:rPr>
              <w:t xml:space="preserve"> - 10 </w:t>
            </w:r>
            <w:proofErr w:type="gramStart"/>
            <w:r w:rsidRPr="00AC5B50">
              <w:rPr>
                <w:rFonts w:ascii="Times New Roman" w:eastAsia="Times New Roman" w:hAnsi="Times New Roman" w:cs="Times New Roman"/>
                <w:kern w:val="0"/>
                <w:sz w:val="20"/>
                <w:szCs w:val="20"/>
                <w14:ligatures w14:val="none"/>
              </w:rPr>
              <w:t xml:space="preserve">points  </w:t>
            </w:r>
            <w:r>
              <w:rPr>
                <w:rFonts w:ascii="Times New Roman" w:eastAsia="Times New Roman" w:hAnsi="Times New Roman" w:cs="Times New Roman"/>
                <w:kern w:val="0"/>
                <w:sz w:val="20"/>
                <w:szCs w:val="20"/>
                <w14:ligatures w14:val="none"/>
              </w:rPr>
              <w:t>20</w:t>
            </w:r>
            <w:proofErr w:type="gramEnd"/>
            <w:r>
              <w:rPr>
                <w:rFonts w:ascii="Times New Roman" w:eastAsia="Times New Roman" w:hAnsi="Times New Roman" w:cs="Times New Roman"/>
                <w:kern w:val="0"/>
                <w:sz w:val="20"/>
                <w:szCs w:val="20"/>
                <w14:ligatures w14:val="none"/>
              </w:rPr>
              <w:t>-29%</w:t>
            </w:r>
            <w:r w:rsidRPr="00AC5B50">
              <w:rPr>
                <w:rFonts w:ascii="Times New Roman" w:eastAsia="Times New Roman" w:hAnsi="Times New Roman" w:cs="Times New Roman"/>
                <w:kern w:val="0"/>
                <w:sz w:val="20"/>
                <w:szCs w:val="20"/>
                <w14:ligatures w14:val="none"/>
              </w:rPr>
              <w:t xml:space="preserve">- 5 points  </w:t>
            </w:r>
            <w:r>
              <w:rPr>
                <w:rFonts w:ascii="Times New Roman" w:eastAsia="Times New Roman" w:hAnsi="Times New Roman" w:cs="Times New Roman"/>
                <w:kern w:val="0"/>
                <w:sz w:val="20"/>
                <w:szCs w:val="20"/>
                <w14:ligatures w14:val="none"/>
              </w:rPr>
              <w:t>15-19</w:t>
            </w:r>
            <w:r w:rsidRPr="00AC5B50">
              <w:rPr>
                <w:rFonts w:ascii="Times New Roman" w:eastAsia="Times New Roman" w:hAnsi="Times New Roman" w:cs="Times New Roman"/>
                <w:kern w:val="0"/>
                <w:sz w:val="20"/>
                <w:szCs w:val="20"/>
                <w14:ligatures w14:val="none"/>
              </w:rPr>
              <w:t xml:space="preserve"> – </w:t>
            </w:r>
            <w:r>
              <w:rPr>
                <w:rFonts w:ascii="Times New Roman" w:eastAsia="Times New Roman" w:hAnsi="Times New Roman" w:cs="Times New Roman"/>
                <w:kern w:val="0"/>
                <w:sz w:val="20"/>
                <w:szCs w:val="20"/>
                <w14:ligatures w14:val="none"/>
              </w:rPr>
              <w:t>2</w:t>
            </w:r>
            <w:r w:rsidRPr="00AC5B50">
              <w:rPr>
                <w:rFonts w:ascii="Times New Roman" w:eastAsia="Times New Roman" w:hAnsi="Times New Roman" w:cs="Times New Roman"/>
                <w:kern w:val="0"/>
                <w:sz w:val="20"/>
                <w:szCs w:val="20"/>
                <w14:ligatures w14:val="none"/>
              </w:rPr>
              <w:t xml:space="preserve"> points</w:t>
            </w:r>
            <w:r>
              <w:rPr>
                <w:rFonts w:ascii="Times New Roman" w:eastAsia="Times New Roman" w:hAnsi="Times New Roman" w:cs="Times New Roman"/>
                <w:kern w:val="0"/>
                <w:sz w:val="20"/>
                <w:szCs w:val="20"/>
                <w14:ligatures w14:val="none"/>
              </w:rPr>
              <w:t xml:space="preserve">  Less than 15- 0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698F13D4" w14:textId="77777777" w:rsidR="00AC5B50" w:rsidRPr="00AC5B50" w:rsidRDefault="00AC5B50" w:rsidP="00B11E09">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60</w:t>
            </w:r>
          </w:p>
        </w:tc>
      </w:tr>
      <w:tr w:rsidR="00AC5B50" w:rsidRPr="00AC5B50" w14:paraId="7098AEC6" w14:textId="77777777" w:rsidTr="00B11E09">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4BD495F8"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w w:val="110"/>
                <w:kern w:val="0"/>
                <w:sz w:val="24"/>
                <w14:ligatures w14:val="none"/>
              </w:rPr>
              <w:t>HUD Compliance</w:t>
            </w:r>
          </w:p>
          <w:p w14:paraId="358A1F3D"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APR submitted and accepted -10 points</w:t>
            </w:r>
          </w:p>
          <w:p w14:paraId="0EDD4054"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APR submitted on time -5 points</w:t>
            </w:r>
          </w:p>
          <w:p w14:paraId="58F98FD6"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0"/>
                <w:szCs w:val="18"/>
                <w14:ligatures w14:val="none"/>
              </w:rPr>
            </w:pPr>
            <w:r w:rsidRPr="00AC5B50">
              <w:rPr>
                <w:rFonts w:ascii="Times New Roman" w:eastAsia="Times New Roman" w:hAnsi="Times New Roman" w:cs="Times New Roman"/>
                <w:w w:val="110"/>
                <w:kern w:val="0"/>
                <w:sz w:val="20"/>
                <w:szCs w:val="18"/>
                <w14:ligatures w14:val="none"/>
              </w:rPr>
              <w:t>Quarterly drawdown requirement met – 5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790FDCDB" w14:textId="77777777" w:rsidR="00AC5B50" w:rsidRPr="00AC5B50" w:rsidRDefault="00AC5B50" w:rsidP="00B11E09">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20</w:t>
            </w:r>
          </w:p>
        </w:tc>
      </w:tr>
      <w:tr w:rsidR="00AC5B50" w:rsidRPr="00AC5B50" w14:paraId="660BFBAC" w14:textId="77777777" w:rsidTr="00B11E09">
        <w:trPr>
          <w:trHeight w:val="1052"/>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tcPr>
          <w:p w14:paraId="2C75CD74" w14:textId="77777777" w:rsidR="00AC5B50" w:rsidRPr="00AC5B50" w:rsidRDefault="00AC5B50" w:rsidP="00B11E09">
            <w:pPr>
              <w:widowControl w:val="0"/>
              <w:autoSpaceDE w:val="0"/>
              <w:autoSpaceDN w:val="0"/>
              <w:spacing w:after="0" w:line="275" w:lineRule="exact"/>
              <w:rPr>
                <w:rFonts w:ascii="Times New Roman" w:eastAsia="Times New Roman" w:hAnsi="Times New Roman" w:cs="Times New Roman"/>
                <w:kern w:val="0"/>
                <w14:ligatures w14:val="none"/>
              </w:rPr>
            </w:pPr>
            <w:r w:rsidRPr="00AC5B50">
              <w:rPr>
                <w:rFonts w:ascii="Times New Roman" w:eastAsia="Times New Roman" w:hAnsi="Times New Roman" w:cs="Times New Roman"/>
                <w:kern w:val="0"/>
                <w14:ligatures w14:val="none"/>
              </w:rPr>
              <w:t>Bonus Points:</w:t>
            </w:r>
          </w:p>
          <w:p w14:paraId="3E57A7CB" w14:textId="77777777" w:rsidR="00AC5B50" w:rsidRPr="00AC5B50" w:rsidRDefault="00AC5B50" w:rsidP="00B11E09">
            <w:pPr>
              <w:widowControl w:val="0"/>
              <w:autoSpaceDE w:val="0"/>
              <w:autoSpaceDN w:val="0"/>
              <w:spacing w:after="0" w:line="275" w:lineRule="exact"/>
              <w:rPr>
                <w:rFonts w:ascii="Times New Roman" w:eastAsia="Times New Roman" w:hAnsi="Times New Roman" w:cs="Times New Roman"/>
                <w:kern w:val="0"/>
                <w14:ligatures w14:val="none"/>
              </w:rPr>
            </w:pPr>
            <w:r w:rsidRPr="00AC5B50">
              <w:rPr>
                <w:rFonts w:ascii="Times New Roman" w:eastAsia="Times New Roman" w:hAnsi="Times New Roman" w:cs="Times New Roman"/>
                <w:kern w:val="0"/>
                <w14:ligatures w14:val="none"/>
              </w:rPr>
              <w:t>Progress on CoC NOFO Priorities</w:t>
            </w:r>
          </w:p>
          <w:p w14:paraId="43CCE99E" w14:textId="77777777" w:rsidR="00AC5B50" w:rsidRPr="00AC5B50" w:rsidRDefault="00AC5B50" w:rsidP="00B11E09">
            <w:pPr>
              <w:widowControl w:val="0"/>
              <w:autoSpaceDE w:val="0"/>
              <w:autoSpaceDN w:val="0"/>
              <w:spacing w:after="0" w:line="275" w:lineRule="exact"/>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Partnership with mental health/healthcare -Up to 5 points</w:t>
            </w:r>
          </w:p>
          <w:p w14:paraId="272B2831" w14:textId="77777777" w:rsidR="00AC5B50" w:rsidRPr="00AC5B50" w:rsidRDefault="00AC5B50" w:rsidP="00B11E09">
            <w:pPr>
              <w:widowControl w:val="0"/>
              <w:autoSpaceDE w:val="0"/>
              <w:autoSpaceDN w:val="0"/>
              <w:spacing w:after="0" w:line="275" w:lineRule="exact"/>
              <w:rPr>
                <w:rFonts w:ascii="Times New Roman" w:eastAsia="Times New Roman" w:hAnsi="Times New Roman" w:cs="Times New Roman"/>
                <w:kern w:val="0"/>
                <w:sz w:val="20"/>
                <w:szCs w:val="20"/>
                <w14:ligatures w14:val="none"/>
              </w:rPr>
            </w:pPr>
            <w:r w:rsidRPr="00AC5B50">
              <w:rPr>
                <w:rFonts w:ascii="Times New Roman" w:eastAsia="Times New Roman" w:hAnsi="Times New Roman" w:cs="Times New Roman"/>
                <w:kern w:val="0"/>
                <w:sz w:val="20"/>
                <w:szCs w:val="20"/>
                <w14:ligatures w14:val="none"/>
              </w:rPr>
              <w:t>Leveraging housing resources per priorities- Up to 5 points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3DB1B8D1" w14:textId="77777777" w:rsidR="00AC5B50" w:rsidRPr="00AC5B50" w:rsidRDefault="00AC5B50" w:rsidP="00B11E09">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10</w:t>
            </w:r>
          </w:p>
        </w:tc>
      </w:tr>
      <w:tr w:rsidR="00AC5B50" w:rsidRPr="00AC5B50" w14:paraId="1DB4989B" w14:textId="77777777" w:rsidTr="00B11E09">
        <w:trPr>
          <w:trHeight w:val="385"/>
        </w:trPr>
        <w:tc>
          <w:tcPr>
            <w:tcW w:w="9629" w:type="dxa"/>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auto"/>
          </w:tcPr>
          <w:p w14:paraId="74C2D5D7" w14:textId="77777777" w:rsidR="00AC5B50" w:rsidRPr="00AC5B50" w:rsidRDefault="00AC5B50" w:rsidP="00B11E09">
            <w:pPr>
              <w:widowControl w:val="0"/>
              <w:autoSpaceDE w:val="0"/>
              <w:autoSpaceDN w:val="0"/>
              <w:spacing w:after="0" w:line="275" w:lineRule="exact"/>
              <w:ind w:left="88"/>
              <w:rPr>
                <w:rFonts w:ascii="Times New Roman" w:eastAsia="Times New Roman" w:hAnsi="Times New Roman" w:cs="Times New Roman"/>
                <w:w w:val="110"/>
                <w:kern w:val="0"/>
                <w:sz w:val="24"/>
                <w14:ligatures w14:val="none"/>
              </w:rPr>
            </w:pPr>
            <w:r w:rsidRPr="00AC5B50">
              <w:rPr>
                <w:rFonts w:ascii="Times New Roman" w:eastAsia="Times New Roman" w:hAnsi="Times New Roman" w:cs="Times New Roman"/>
                <w:w w:val="110"/>
                <w:kern w:val="0"/>
                <w:sz w:val="24"/>
                <w14:ligatures w14:val="none"/>
              </w:rPr>
              <w:t>TOTAL POSSIBLE POINTS for PROJECTS</w:t>
            </w:r>
          </w:p>
        </w:tc>
        <w:tc>
          <w:tcPr>
            <w:tcW w:w="1260" w:type="dxa"/>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auto"/>
            <w:vAlign w:val="center"/>
          </w:tcPr>
          <w:p w14:paraId="71928992" w14:textId="77777777" w:rsidR="00AC5B50" w:rsidRPr="00AC5B50" w:rsidRDefault="00AC5B50" w:rsidP="00B11E09">
            <w:pPr>
              <w:widowControl w:val="0"/>
              <w:autoSpaceDE w:val="0"/>
              <w:autoSpaceDN w:val="0"/>
              <w:spacing w:before="2" w:after="0" w:line="240" w:lineRule="auto"/>
              <w:jc w:val="center"/>
              <w:rPr>
                <w:rFonts w:ascii="Times New Roman" w:eastAsia="Times New Roman" w:hAnsi="Times New Roman" w:cs="Times New Roman"/>
                <w:kern w:val="0"/>
                <w:sz w:val="26"/>
                <w:szCs w:val="26"/>
                <w14:ligatures w14:val="none"/>
              </w:rPr>
            </w:pPr>
            <w:r w:rsidRPr="00AC5B50">
              <w:rPr>
                <w:rFonts w:ascii="Times New Roman" w:eastAsia="Times New Roman" w:hAnsi="Times New Roman" w:cs="Times New Roman"/>
                <w:kern w:val="0"/>
                <w:sz w:val="26"/>
                <w:szCs w:val="26"/>
                <w14:ligatures w14:val="none"/>
              </w:rPr>
              <w:t>110</w:t>
            </w:r>
          </w:p>
        </w:tc>
      </w:tr>
    </w:tbl>
    <w:p w14:paraId="57D83F9F" w14:textId="77777777" w:rsidR="00AC5B50" w:rsidRDefault="00AC5B50" w:rsidP="00AC5B50"/>
    <w:sectPr w:rsidR="00AC5B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AAD4" w14:textId="77777777" w:rsidR="003B0EE3" w:rsidRDefault="003B0EE3" w:rsidP="007253FC">
      <w:pPr>
        <w:spacing w:after="0" w:line="240" w:lineRule="auto"/>
      </w:pPr>
      <w:r>
        <w:separator/>
      </w:r>
    </w:p>
  </w:endnote>
  <w:endnote w:type="continuationSeparator" w:id="0">
    <w:p w14:paraId="5602C698" w14:textId="77777777" w:rsidR="003B0EE3" w:rsidRDefault="003B0EE3" w:rsidP="007253FC">
      <w:pPr>
        <w:spacing w:after="0" w:line="240" w:lineRule="auto"/>
      </w:pPr>
      <w:r>
        <w:continuationSeparator/>
      </w:r>
    </w:p>
  </w:endnote>
  <w:endnote w:type="continuationNotice" w:id="1">
    <w:p w14:paraId="0E00129C" w14:textId="77777777" w:rsidR="003B0EE3" w:rsidRDefault="003B0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0B06" w14:textId="77777777" w:rsidR="007253FC" w:rsidRDefault="0072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B5E" w14:textId="77777777" w:rsidR="007253FC" w:rsidRDefault="00725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1CEC" w14:textId="77777777" w:rsidR="007253FC" w:rsidRDefault="0072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DC2F" w14:textId="77777777" w:rsidR="003B0EE3" w:rsidRDefault="003B0EE3" w:rsidP="007253FC">
      <w:pPr>
        <w:spacing w:after="0" w:line="240" w:lineRule="auto"/>
      </w:pPr>
      <w:r>
        <w:separator/>
      </w:r>
    </w:p>
  </w:footnote>
  <w:footnote w:type="continuationSeparator" w:id="0">
    <w:p w14:paraId="601E9B07" w14:textId="77777777" w:rsidR="003B0EE3" w:rsidRDefault="003B0EE3" w:rsidP="007253FC">
      <w:pPr>
        <w:spacing w:after="0" w:line="240" w:lineRule="auto"/>
      </w:pPr>
      <w:r>
        <w:continuationSeparator/>
      </w:r>
    </w:p>
  </w:footnote>
  <w:footnote w:type="continuationNotice" w:id="1">
    <w:p w14:paraId="37A860E8" w14:textId="77777777" w:rsidR="003B0EE3" w:rsidRDefault="003B0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AC7B" w14:textId="53C343AE" w:rsidR="007253FC" w:rsidRDefault="0072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11F6" w14:textId="050856F0" w:rsidR="007253FC" w:rsidRDefault="0072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9B5C" w14:textId="6DE3B5D3" w:rsidR="007253FC" w:rsidRDefault="0072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C7E83"/>
    <w:multiLevelType w:val="hybridMultilevel"/>
    <w:tmpl w:val="FF98F8BA"/>
    <w:lvl w:ilvl="0" w:tplc="A0A0A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5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50"/>
    <w:rsid w:val="00003667"/>
    <w:rsid w:val="0005679B"/>
    <w:rsid w:val="000B5B0D"/>
    <w:rsid w:val="001B2E15"/>
    <w:rsid w:val="0020091E"/>
    <w:rsid w:val="002A1E94"/>
    <w:rsid w:val="002A5E7D"/>
    <w:rsid w:val="00311229"/>
    <w:rsid w:val="00315D68"/>
    <w:rsid w:val="003B0EE3"/>
    <w:rsid w:val="0047693A"/>
    <w:rsid w:val="00484C68"/>
    <w:rsid w:val="00493D2F"/>
    <w:rsid w:val="0055227F"/>
    <w:rsid w:val="00565E4A"/>
    <w:rsid w:val="00666D77"/>
    <w:rsid w:val="00677787"/>
    <w:rsid w:val="006A27C2"/>
    <w:rsid w:val="006A58C4"/>
    <w:rsid w:val="006B46CE"/>
    <w:rsid w:val="006C1212"/>
    <w:rsid w:val="006D1ABC"/>
    <w:rsid w:val="0070457F"/>
    <w:rsid w:val="007253FC"/>
    <w:rsid w:val="007408C4"/>
    <w:rsid w:val="00745262"/>
    <w:rsid w:val="0076035C"/>
    <w:rsid w:val="007E2B38"/>
    <w:rsid w:val="009245B4"/>
    <w:rsid w:val="00936372"/>
    <w:rsid w:val="00973295"/>
    <w:rsid w:val="009D7730"/>
    <w:rsid w:val="00AC5B50"/>
    <w:rsid w:val="00B42022"/>
    <w:rsid w:val="00B42B35"/>
    <w:rsid w:val="00BD76BE"/>
    <w:rsid w:val="00C650EE"/>
    <w:rsid w:val="00C82D99"/>
    <w:rsid w:val="00D56C1E"/>
    <w:rsid w:val="00DC52EE"/>
    <w:rsid w:val="00E8375F"/>
    <w:rsid w:val="00EC218D"/>
    <w:rsid w:val="00EC285B"/>
    <w:rsid w:val="00EE4B59"/>
    <w:rsid w:val="00F309BE"/>
    <w:rsid w:val="00F64EB3"/>
    <w:rsid w:val="00F71920"/>
    <w:rsid w:val="00FB7791"/>
    <w:rsid w:val="0ED6AC9F"/>
    <w:rsid w:val="1BA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5AF9"/>
  <w15:chartTrackingRefBased/>
  <w15:docId w15:val="{6E73B2DF-75DE-4B5D-BD08-C32EAE2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50"/>
    <w:pPr>
      <w:widowControl w:val="0"/>
      <w:autoSpaceDE w:val="0"/>
      <w:autoSpaceDN w:val="0"/>
      <w:spacing w:after="0" w:line="240" w:lineRule="auto"/>
      <w:ind w:left="720"/>
      <w:contextualSpacing/>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C5B50"/>
    <w:rPr>
      <w:color w:val="0563C1" w:themeColor="hyperlink"/>
      <w:u w:val="single"/>
    </w:rPr>
  </w:style>
  <w:style w:type="paragraph" w:styleId="Header">
    <w:name w:val="header"/>
    <w:basedOn w:val="Normal"/>
    <w:link w:val="HeaderChar"/>
    <w:uiPriority w:val="99"/>
    <w:unhideWhenUsed/>
    <w:rsid w:val="0072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FC"/>
  </w:style>
  <w:style w:type="paragraph" w:styleId="Footer">
    <w:name w:val="footer"/>
    <w:basedOn w:val="Normal"/>
    <w:link w:val="FooterChar"/>
    <w:uiPriority w:val="99"/>
    <w:unhideWhenUsed/>
    <w:rsid w:val="0072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FC"/>
  </w:style>
  <w:style w:type="character" w:customStyle="1" w:styleId="Heading1Char">
    <w:name w:val="Heading 1 Char"/>
    <w:basedOn w:val="DefaultParagraphFont"/>
    <w:link w:val="Heading1"/>
    <w:uiPriority w:val="9"/>
    <w:rsid w:val="000036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suncoastpartnershi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aylor@suncoastpartnership.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ra@suncoastpartnershi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Booker</dc:creator>
  <cp:keywords/>
  <dc:description/>
  <cp:lastModifiedBy>Tara Booker</cp:lastModifiedBy>
  <cp:revision>2</cp:revision>
  <dcterms:created xsi:type="dcterms:W3CDTF">2023-06-19T17:56:00Z</dcterms:created>
  <dcterms:modified xsi:type="dcterms:W3CDTF">2023-06-19T17:56:00Z</dcterms:modified>
</cp:coreProperties>
</file>